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394460" cy="1239520"/>
            <wp:effectExtent l="0" t="0" r="2540" b="0"/>
            <wp:docPr id="1" name="图片 1" descr="未命名_副本1212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_副本12123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简老宋" w:hAnsi="微软简老宋" w:eastAsia="微软简老宋" w:cs="微软简老宋"/>
          <w:b/>
          <w:bCs/>
          <w:color w:val="0000FF"/>
          <w:sz w:val="36"/>
          <w:szCs w:val="36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微软简老宋" w:hAnsi="微软简老宋" w:eastAsia="微软简老宋" w:cs="微软简老宋"/>
          <w:b/>
          <w:bCs/>
          <w:color w:val="0000FF"/>
          <w:sz w:val="36"/>
          <w:szCs w:val="36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河北省经济技术协作促进会</w:t>
      </w:r>
    </w:p>
    <w:p>
      <w:pPr>
        <w:jc w:val="center"/>
        <w:rPr>
          <w:rFonts w:hint="eastAsia" w:ascii="交通标志专用字体" w:hAnsi="交通标志专用字体" w:eastAsia="交通标志专用字体" w:cs="交通标志专用字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交通标志专用字体" w:hAnsi="交通标志专用字体" w:eastAsia="交通标志专用字体" w:cs="交通标志专用字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衡水办事处/分会基本守则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依据</w:t>
      </w:r>
      <w:r>
        <w:rPr>
          <w:rFonts w:hint="eastAsia"/>
          <w:sz w:val="28"/>
          <w:szCs w:val="28"/>
        </w:rPr>
        <w:t>河北省经济技术协作促进会章程</w:t>
      </w:r>
      <w:r>
        <w:rPr>
          <w:rFonts w:hint="eastAsia"/>
          <w:sz w:val="28"/>
          <w:szCs w:val="28"/>
          <w:lang w:val="en-US" w:eastAsia="zh-CN"/>
        </w:rPr>
        <w:t>制度指导意见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衡水办事处（分会）遵守以下工作守则</w:t>
      </w:r>
      <w:r>
        <w:rPr>
          <w:rFonts w:hint="eastAsia"/>
          <w:sz w:val="28"/>
          <w:szCs w:val="28"/>
        </w:rPr>
        <w:t>: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坚持社会主义核心价值观，坚决拥护中国共产党的领导。拥护和遵守协会章程，履行会员义务，服从协会管理，关心支持本会工作，及时向本会反映意见、要求和建议。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积极倡导诚实守信的良好风气，切实规范自身的发展行为。严格遵守规章制度及法律法规，严格按照有关标准组织分支机构相关活动、会议。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积极参与行业交流。遵守行业规则，维护行业正常开展，不取不义之财。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严格遵守协会章程和规章制度，不以协会名义进行非法交易或未按规定开展相关活动。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自觉接受政府职能部门及</w:t>
      </w:r>
      <w:r>
        <w:rPr>
          <w:rFonts w:hint="eastAsia"/>
          <w:sz w:val="28"/>
          <w:szCs w:val="28"/>
          <w:lang w:val="en-US" w:eastAsia="zh-CN"/>
        </w:rPr>
        <w:t>总会</w:t>
      </w:r>
      <w:r>
        <w:rPr>
          <w:rFonts w:hint="eastAsia"/>
          <w:sz w:val="28"/>
          <w:szCs w:val="28"/>
        </w:rPr>
        <w:t>的监督</w:t>
      </w:r>
      <w:r>
        <w:rPr>
          <w:rFonts w:hint="eastAsia"/>
          <w:sz w:val="28"/>
          <w:szCs w:val="28"/>
          <w:lang w:val="en-US" w:eastAsia="zh-CN"/>
        </w:rPr>
        <w:t>管理</w:t>
      </w:r>
      <w:r>
        <w:rPr>
          <w:rFonts w:hint="eastAsia"/>
          <w:sz w:val="28"/>
          <w:szCs w:val="28"/>
        </w:rPr>
        <w:t>，对</w:t>
      </w:r>
      <w:r>
        <w:rPr>
          <w:rFonts w:hint="eastAsia"/>
          <w:sz w:val="28"/>
          <w:szCs w:val="28"/>
          <w:lang w:val="en-US" w:eastAsia="zh-CN"/>
        </w:rPr>
        <w:t>协会</w:t>
      </w:r>
      <w:r>
        <w:rPr>
          <w:rFonts w:hint="eastAsia"/>
          <w:sz w:val="28"/>
          <w:szCs w:val="28"/>
        </w:rPr>
        <w:t>服务和管理工作不断进行改进。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圓新書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交通标志专用字体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C5589"/>
    <w:rsid w:val="25F340F6"/>
    <w:rsid w:val="391B051D"/>
    <w:rsid w:val="48E97DC6"/>
    <w:rsid w:val="49323D84"/>
    <w:rsid w:val="6AB4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2020-10-09T16:11:00Z</dcterms:created>
  <dc:creator>杪夏既望</dc:creator>
  <cp:lastModifiedBy>星星点灯-桔子</cp:lastModifiedBy>
  <dcterms:modified xsi:type="dcterms:W3CDTF">2020-10-09T16:52:16Z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