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2130425" cy="1893570"/>
            <wp:effectExtent l="0" t="0" r="0" b="0"/>
            <wp:docPr id="1" name="图片 1" descr="未命名_副本1212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_副本12123232"/>
                    <pic:cNvPicPr>
                      <a:picLocks noChangeAspect="1"/>
                    </pic:cNvPicPr>
                  </pic:nvPicPr>
                  <pic:blipFill>
                    <a:blip r:embed="rId4"/>
                    <a:stretch>
                      <a:fillRect/>
                    </a:stretch>
                  </pic:blipFill>
                  <pic:spPr>
                    <a:xfrm>
                      <a:off x="0" y="0"/>
                      <a:ext cx="2130425" cy="1893570"/>
                    </a:xfrm>
                    <a:prstGeom prst="rect">
                      <a:avLst/>
                    </a:prstGeom>
                  </pic:spPr>
                </pic:pic>
              </a:graphicData>
            </a:graphic>
          </wp:inline>
        </w:drawing>
      </w:r>
    </w:p>
    <w:p>
      <w:pPr>
        <w:jc w:val="center"/>
        <w:rPr>
          <w:rFonts w:hint="default"/>
          <w:sz w:val="28"/>
          <w:szCs w:val="28"/>
          <w:lang w:val="en-US" w:eastAsia="zh-CN"/>
        </w:rPr>
      </w:pPr>
      <w:r>
        <w:rPr>
          <w:rFonts w:hint="eastAsia" w:ascii="微软简老宋" w:hAnsi="微软简老宋" w:eastAsia="微软简老宋" w:cs="微软简老宋"/>
          <w:b/>
          <w:bCs/>
          <w:color w:val="0000FF"/>
          <w:sz w:val="48"/>
          <w:szCs w:val="48"/>
          <w:lang w:val="en-US" w:eastAsia="zh-CN"/>
          <w14:textFill>
            <w14:gradFill>
              <w14:gsLst>
                <w14:gs w14:pos="0">
                  <w14:srgbClr w14:val="012D86"/>
                </w14:gs>
                <w14:gs w14:pos="100000">
                  <w14:srgbClr w14:val="0E2557"/>
                </w14:gs>
              </w14:gsLst>
              <w14:lin w14:scaled="0"/>
            </w14:gradFill>
          </w14:textFill>
        </w:rPr>
        <w:t>河北省经济技术协作促进会</w:t>
      </w:r>
    </w:p>
    <w:p>
      <w:pPr>
        <w:ind w:firstLine="560" w:firstLineChars="200"/>
        <w:rPr>
          <w:rFonts w:hint="eastAsia"/>
          <w:sz w:val="28"/>
          <w:szCs w:val="28"/>
        </w:rPr>
      </w:pPr>
      <w:bookmarkStart w:id="0" w:name="_GoBack"/>
      <w:r>
        <w:rPr>
          <w:rFonts w:hint="eastAsia"/>
          <w:sz w:val="28"/>
          <w:szCs w:val="28"/>
        </w:rPr>
        <w:t>河北省经济技术协作促进会，</w:t>
      </w:r>
      <w:r>
        <w:rPr>
          <w:rFonts w:hint="eastAsia"/>
          <w:sz w:val="28"/>
          <w:szCs w:val="28"/>
          <w:lang w:val="en-US" w:eastAsia="zh-CN"/>
        </w:rPr>
        <w:t>始创于2006年，</w:t>
      </w:r>
      <w:r>
        <w:rPr>
          <w:rFonts w:hint="eastAsia"/>
          <w:sz w:val="28"/>
          <w:szCs w:val="28"/>
        </w:rPr>
        <w:t>是经河北省民政厅注册成立的省级经济综合类非营利性法人社团组织。协会自成立以来，坚持“推进科技进步，促进经济发展”，发挥好政府和企业的桥梁纽带作用，通过协作，实现共赢，推动经济技术的全面发展。</w:t>
      </w:r>
    </w:p>
    <w:p>
      <w:pPr>
        <w:ind w:firstLine="560" w:firstLineChars="200"/>
        <w:rPr>
          <w:rFonts w:hint="eastAsia"/>
          <w:sz w:val="28"/>
          <w:szCs w:val="28"/>
        </w:rPr>
      </w:pPr>
      <w:r>
        <w:rPr>
          <w:rFonts w:hint="eastAsia"/>
          <w:sz w:val="28"/>
          <w:szCs w:val="28"/>
        </w:rPr>
        <w:t>河北省经济技术协作促进会“遵守宪法、法律、法规和国家政策，践行社会主义核心价值观，遵守社会道德风尚”，“本单位根据中国共产党章程的规定，设立中国共产党的组织，开展党的活动，为党组织的活动提供必要条件”。</w:t>
      </w:r>
    </w:p>
    <w:p>
      <w:pPr>
        <w:ind w:firstLine="720" w:firstLineChars="200"/>
        <w:rPr>
          <w:rFonts w:hint="eastAsia" w:ascii="华康简黑" w:hAnsi="华康简黑" w:eastAsia="华康简黑" w:cs="华康简黑"/>
          <w:b w:val="0"/>
          <w:bCs w:val="0"/>
          <w:sz w:val="36"/>
          <w:szCs w:val="36"/>
          <w:lang w:val="en-US" w:eastAsia="zh-CN"/>
        </w:rPr>
      </w:pPr>
      <w:r>
        <w:rPr>
          <w:rFonts w:hint="eastAsia" w:ascii="华康简黑" w:hAnsi="华康简黑" w:eastAsia="华康简黑" w:cs="华康简黑"/>
          <w:b w:val="0"/>
          <w:bCs w:val="0"/>
          <w:sz w:val="36"/>
          <w:szCs w:val="36"/>
          <w:lang w:val="en-US" w:eastAsia="zh-CN"/>
        </w:rPr>
        <w:t>批准注册：河北省民政厅</w:t>
      </w:r>
    </w:p>
    <w:p>
      <w:pPr>
        <w:ind w:firstLine="720" w:firstLineChars="200"/>
        <w:rPr>
          <w:rFonts w:hint="default" w:ascii="华康简黑" w:hAnsi="华康简黑" w:eastAsia="华康简黑" w:cs="华康简黑"/>
          <w:b w:val="0"/>
          <w:bCs w:val="0"/>
          <w:sz w:val="36"/>
          <w:szCs w:val="36"/>
          <w:lang w:val="en-US" w:eastAsia="zh-CN"/>
        </w:rPr>
      </w:pPr>
      <w:r>
        <w:rPr>
          <w:rFonts w:hint="eastAsia" w:ascii="华康简黑" w:hAnsi="华康简黑" w:eastAsia="华康简黑" w:cs="华康简黑"/>
          <w:b w:val="0"/>
          <w:bCs w:val="0"/>
          <w:sz w:val="36"/>
          <w:szCs w:val="36"/>
          <w:lang w:val="en-US" w:eastAsia="zh-CN"/>
        </w:rPr>
        <w:t>注册编号：5113000079545921X4</w:t>
      </w:r>
    </w:p>
    <w:p>
      <w:pPr>
        <w:ind w:firstLine="720" w:firstLineChars="200"/>
        <w:rPr>
          <w:rFonts w:hint="default"/>
          <w:sz w:val="28"/>
          <w:szCs w:val="28"/>
          <w:lang w:val="en-US" w:eastAsia="zh-CN"/>
        </w:rPr>
      </w:pPr>
      <w:r>
        <w:rPr>
          <w:rFonts w:hint="eastAsia" w:ascii="华康简黑" w:hAnsi="华康简黑" w:eastAsia="华康简黑" w:cs="华康简黑"/>
          <w:b w:val="0"/>
          <w:bCs w:val="0"/>
          <w:sz w:val="36"/>
          <w:szCs w:val="36"/>
          <w:lang w:val="en-US" w:eastAsia="zh-CN"/>
        </w:rPr>
        <w:t>上级党委：中共河北省社会组织委员会</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老宋">
    <w:panose1 w:val="00000000000000000000"/>
    <w:charset w:val="00"/>
    <w:family w:val="auto"/>
    <w:pitch w:val="default"/>
    <w:sig w:usb0="00000000" w:usb1="00000000" w:usb2="00000000" w:usb3="00000000" w:csb0="00000000" w:csb1="00000000"/>
  </w:font>
  <w:font w:name="华康简黑">
    <w:panose1 w:val="02010609000101010101"/>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C5589"/>
    <w:rsid w:val="25F340F6"/>
    <w:rsid w:val="391B051D"/>
    <w:rsid w:val="48E97DC6"/>
    <w:rsid w:val="49323D84"/>
    <w:rsid w:val="7B34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2020-10-09T16:11:00Z</dcterms:created>
  <dc:creator>杪夏既望</dc:creator>
  <cp:lastModifiedBy>杪夏既望</cp:lastModifiedBy>
  <dcterms:modified xsi:type="dcterms:W3CDTF">2020-11-13T04:03:33Z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